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211" w:rsidRPr="00F27211" w:rsidRDefault="00824967" w:rsidP="00F27211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F27211">
        <w:tab/>
      </w:r>
      <w:r w:rsidR="00F27211" w:rsidRPr="00F27211">
        <w:rPr>
          <w:rFonts w:eastAsiaTheme="minorHAnsi"/>
          <w:bCs/>
          <w:lang w:eastAsia="en-US"/>
        </w:rPr>
        <w:t>ПСКОВСКАЯ ГОРОДСКАЯ ДУМА</w:t>
      </w:r>
    </w:p>
    <w:p w:rsidR="00F27211" w:rsidRPr="00F27211" w:rsidRDefault="00F27211" w:rsidP="00F27211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lang w:eastAsia="en-US"/>
        </w:rPr>
      </w:pPr>
    </w:p>
    <w:p w:rsidR="00F27211" w:rsidRPr="00F27211" w:rsidRDefault="00F27211" w:rsidP="00F27211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F27211" w:rsidRPr="00F27211" w:rsidRDefault="00F27211" w:rsidP="00F27211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F27211">
        <w:rPr>
          <w:rFonts w:eastAsiaTheme="minorHAnsi"/>
          <w:bCs/>
          <w:lang w:eastAsia="en-US"/>
        </w:rPr>
        <w:t>РЕШЕНИЕ</w:t>
      </w:r>
    </w:p>
    <w:p w:rsidR="00F27211" w:rsidRDefault="00F27211" w:rsidP="00F2721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F27211" w:rsidRDefault="00F27211" w:rsidP="00F27211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   </w:t>
      </w:r>
    </w:p>
    <w:p w:rsidR="00F27211" w:rsidRDefault="00F27211" w:rsidP="00F27211">
      <w:r>
        <w:t>№ 127 от «27» декабря  2017 года</w:t>
      </w:r>
    </w:p>
    <w:p w:rsidR="00F27211" w:rsidRDefault="00F27211" w:rsidP="00F27211"/>
    <w:p w:rsidR="00F27211" w:rsidRDefault="00F27211" w:rsidP="00F27211">
      <w:r>
        <w:t xml:space="preserve">Принято на 5-й сессии </w:t>
      </w:r>
    </w:p>
    <w:p w:rsidR="00F27211" w:rsidRDefault="00F27211" w:rsidP="00F27211">
      <w:r>
        <w:t>Псковской городской Думы</w:t>
      </w:r>
    </w:p>
    <w:p w:rsidR="00F27211" w:rsidRDefault="00F27211" w:rsidP="00F27211">
      <w:pPr>
        <w:rPr>
          <w:rFonts w:eastAsiaTheme="minorHAnsi"/>
          <w:b/>
          <w:bCs/>
          <w:lang w:eastAsia="en-US"/>
        </w:rPr>
      </w:pPr>
      <w:r>
        <w:t>6-го созыва</w:t>
      </w:r>
    </w:p>
    <w:p w:rsidR="004B065F" w:rsidRDefault="00824967" w:rsidP="00F27211">
      <w:pPr>
        <w:pStyle w:val="ConsPlusTitlePage"/>
        <w:tabs>
          <w:tab w:val="left" w:pos="364"/>
        </w:tabs>
        <w:rPr>
          <w:rFonts w:ascii="Times New Roman" w:hAnsi="Times New Roman" w:cs="Times New Roman"/>
          <w:b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C7D15" w:rsidRPr="00CC7D15" w:rsidRDefault="00CC7D15" w:rsidP="00CC7D15">
      <w:pPr>
        <w:tabs>
          <w:tab w:val="left" w:pos="364"/>
        </w:tabs>
        <w:jc w:val="both"/>
        <w:rPr>
          <w:rFonts w:eastAsia="Calibri"/>
          <w:lang w:eastAsia="en-US"/>
        </w:rPr>
      </w:pPr>
      <w:r w:rsidRPr="00CC7D15">
        <w:rPr>
          <w:rFonts w:eastAsia="Calibri"/>
          <w:lang w:eastAsia="en-US"/>
        </w:rPr>
        <w:t>О бюджете города Пскова на 2018 год и плановый</w:t>
      </w:r>
    </w:p>
    <w:p w:rsidR="003F3E9B" w:rsidRDefault="00CC7D15" w:rsidP="00CC7D15">
      <w:pPr>
        <w:tabs>
          <w:tab w:val="left" w:pos="364"/>
        </w:tabs>
        <w:jc w:val="both"/>
        <w:rPr>
          <w:rFonts w:eastAsia="Calibri"/>
          <w:lang w:eastAsia="en-US"/>
        </w:rPr>
      </w:pPr>
      <w:r w:rsidRPr="00CC7D15">
        <w:rPr>
          <w:rFonts w:eastAsia="Calibri"/>
          <w:lang w:eastAsia="en-US"/>
        </w:rPr>
        <w:t>период 2019 и 2020 годов</w:t>
      </w:r>
    </w:p>
    <w:p w:rsidR="00CC7D15" w:rsidRDefault="00CC7D15" w:rsidP="00CC7D15">
      <w:pPr>
        <w:tabs>
          <w:tab w:val="left" w:pos="364"/>
        </w:tabs>
        <w:jc w:val="both"/>
      </w:pPr>
    </w:p>
    <w:p w:rsidR="00A93057" w:rsidRDefault="00A93057" w:rsidP="00824967">
      <w:pPr>
        <w:tabs>
          <w:tab w:val="left" w:pos="364"/>
        </w:tabs>
        <w:ind w:firstLine="709"/>
        <w:jc w:val="both"/>
      </w:pPr>
    </w:p>
    <w:p w:rsidR="00824967" w:rsidRDefault="00CC7D15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CC7D15">
        <w:t xml:space="preserve">В соответствии с положениями Бюджетного кодекса Российской Федерации, статьей 46 Положения о бюджетном процессе в муниципальном образовании </w:t>
      </w:r>
      <w:r>
        <w:t>«</w:t>
      </w:r>
      <w:r w:rsidRPr="00CC7D15">
        <w:t>Город Псков</w:t>
      </w:r>
      <w:r>
        <w:t>»</w:t>
      </w:r>
      <w:r w:rsidRPr="00CC7D15">
        <w:t xml:space="preserve">, утвержденного решением Псковской городской Думы от 27.02.2013 N 432, руководствуясь подпунктом 1 пункта 1 статьи 23 Устава муниципального образования </w:t>
      </w:r>
      <w:r>
        <w:t>«</w:t>
      </w:r>
      <w:r w:rsidRPr="00CC7D15">
        <w:t>Город Псков</w:t>
      </w:r>
      <w:r>
        <w:t>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1. Утвердить основные характеристики бюджета города Пскова на 2018 год и плановый период 2019 и 2020 годов: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bookmarkStart w:id="0" w:name="Par63"/>
      <w:bookmarkEnd w:id="0"/>
      <w:r w:rsidRPr="00CC7D15">
        <w:t>1) Утвердить основные характеристики бюджета города Пскова на 2018 год: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общий объем доходов бюджета города в сумме  3 964 691,2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общий объем расходов бюджета города в сумме  4 013 225,8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дефицит бюджета города в сумме 48 534,6 тыс. руб.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2) Утвердить основные характеристики бюджета города Пскова на 2019 год: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общий объем доходов бюджета города в сумме  3 468 549,5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общий объем расходов бюджета города в сумме 3 468 549,5 тыс. руб., в том числе условно утверждаемые расходы в сумме  50 631,0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3) Утвердить основные характеристики бюджета города Пскова на 2020 год: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общий объем доходов бюджета города в сумме  3 471 868,6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общий объем расходов бюджета города в сумме 3 471 868,6 тыс. руб., в том числе условно утверждаемые расходы в сумме 138 123,6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2. Установить, что доходы бюджета города Пскова формируются за счет: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1) Налоговых доходов от федеральных налогов и сборов, налогов, предусмотренных специальными налоговыми режимами, по нормативам в соответствии с Бюджетным </w:t>
      </w:r>
      <w:hyperlink r:id="rId6" w:history="1">
        <w:r w:rsidRPr="00CC7D15">
          <w:t>кодексом</w:t>
        </w:r>
      </w:hyperlink>
      <w:r w:rsidRPr="00CC7D15">
        <w:t xml:space="preserve"> Российской Федерации: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15 процентов отчислений от налога на доходы физических лиц, поступающего на территории города;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100 процентов общей суммы единого налога на вмененный доход для отдельных видов деятельности, поступающего на территории города;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100 процентов общей суммы единого сельскохозяйственного налога;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100 процентов налога, взимаемого в связи с применением патентной системы налогообложения;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100 процентов государственной пошлины по делам, рассматриваемым в судах общей юрисдикции мировыми судьями;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lastRenderedPageBreak/>
        <w:t>100 процентов государственной пошлины за выдачу разрешения на установку рекламной конструкции;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100 процентов государственной пошлины за выдачу специального разрешения на движение по автомобильной дороге транспортного средства, осуществляющего перевозку опасных тяжеловесных и (или) крупногабаритных грузов.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2) Налоговых доходов от налога на доходы физических лиц по дополнительному нормативу, установленному </w:t>
      </w:r>
      <w:hyperlink r:id="rId7" w:history="1">
        <w:r w:rsidRPr="00CC7D15">
          <w:t>Законом</w:t>
        </w:r>
      </w:hyperlink>
      <w:r w:rsidRPr="00CC7D15">
        <w:t xml:space="preserve"> Псковской области "Об областном бюджете на 2018 год и на плановый период 2019 и 2020 годов</w:t>
      </w:r>
      <w:proofErr w:type="gramStart"/>
      <w:r w:rsidRPr="00CC7D15">
        <w:t>,"</w:t>
      </w:r>
      <w:proofErr w:type="gramEnd"/>
      <w:r w:rsidRPr="00CC7D15">
        <w:t>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в 2018 году - 10 процентов отчислений от налога на доходы физических лиц, поступающих на территории города;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в 2019 году - 10 процентов отчислений от налога на доходы физических лиц, поступающих на территории города;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в 2020 году - 10 процентов отчислений от налога на доходы физических лиц, поступающих на территории города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3) Акцизов на дизельное топливо, моторные масла для дизельных и (или) карбюраторных (</w:t>
      </w:r>
      <w:proofErr w:type="spellStart"/>
      <w:r w:rsidRPr="00CC7D15">
        <w:t>инжекторных</w:t>
      </w:r>
      <w:proofErr w:type="spellEnd"/>
      <w:r w:rsidRPr="00CC7D15">
        <w:t xml:space="preserve">) двигателей, автомобильный бензин и прямогонный бензин, являющихся источниками дорожного фонда муниципального образования «Город Псков» по дифференцированному нормативу, установленному </w:t>
      </w:r>
      <w:hyperlink r:id="rId8" w:history="1">
        <w:r w:rsidRPr="00CC7D15">
          <w:t>Законом</w:t>
        </w:r>
      </w:hyperlink>
      <w:r w:rsidRPr="00CC7D15">
        <w:t xml:space="preserve"> Псковской области "Об областном бюджете на 2018 год и на плановый период 2019 и 2020 годов</w:t>
      </w:r>
      <w:proofErr w:type="gramStart"/>
      <w:r w:rsidRPr="00CC7D15">
        <w:t>,"</w:t>
      </w:r>
      <w:proofErr w:type="gramEnd"/>
      <w:r w:rsidRPr="00CC7D15">
        <w:t>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 в 2018 году -  0,36249 процентов отчислений;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 в 2019 году -  0,36249 процентов отчислений;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 в 2020 году -  0,36249 процентов отчислений.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4) Налоговых доходов от местных налогов: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100 процентов налога на имущество физических лиц;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100 процентов земельного налога за земли города;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5) Задолженности по отмененным налогам: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100 процентов задолженности по отмененным местным налогам и сборам;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задолженность и перерасчеты по отмененным налогам и сборам в соответствии с </w:t>
      </w:r>
      <w:hyperlink r:id="rId9" w:history="1">
        <w:r w:rsidRPr="00CC7D15">
          <w:t>нормативами</w:t>
        </w:r>
      </w:hyperlink>
      <w:r w:rsidRPr="00CC7D15">
        <w:t xml:space="preserve"> отчислений, установленными законами Псковской области, согласно приложению 1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6) Неналоговых доходов по </w:t>
      </w:r>
      <w:hyperlink r:id="rId10" w:history="1">
        <w:r w:rsidRPr="00CC7D15">
          <w:t>нормативам</w:t>
        </w:r>
      </w:hyperlink>
      <w:r w:rsidRPr="00CC7D15">
        <w:t xml:space="preserve"> в соответствии с Бюджетным </w:t>
      </w:r>
      <w:hyperlink r:id="rId11" w:history="1">
        <w:r w:rsidRPr="00CC7D15">
          <w:t>кодексом</w:t>
        </w:r>
      </w:hyperlink>
      <w:r w:rsidRPr="00CC7D15">
        <w:t xml:space="preserve"> Российской Федерации согласно приложению 1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3. Установить, что муниципальные предприятия города Пскова производят ежегодные перечисления части прибыли, остающейся после уплаты налогов и иных обязательных платежей, в бюджет города Пскова в соответствии с </w:t>
      </w:r>
      <w:hyperlink r:id="rId12" w:history="1">
        <w:r w:rsidRPr="00CC7D15">
          <w:t>Положением</w:t>
        </w:r>
      </w:hyperlink>
      <w:r w:rsidRPr="00CC7D15">
        <w:t xml:space="preserve"> о порядке, размере и сроках перечисления в бюджет города Пскова части прибыли муниципальными предприятиями города Пскова, утвержденным решением Псковской городской Думы от 18.12.2009 N 1016 (ред. от 17.12.2010 N 1522).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4. Утвердить поступление доходов по группам, подгруппам, статьям классификации доходов в бюджет города Пскова: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1) на 2018 год согласно </w:t>
      </w:r>
      <w:hyperlink r:id="rId13" w:history="1">
        <w:r w:rsidRPr="00CC7D15">
          <w:t>приложению 2</w:t>
        </w:r>
      </w:hyperlink>
      <w:r w:rsidRPr="00CC7D15">
        <w:t xml:space="preserve"> к настоящему решению;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2) в плановом периоде 2019 и 2020 годов согласно </w:t>
      </w:r>
      <w:hyperlink r:id="rId14" w:history="1">
        <w:r w:rsidRPr="00CC7D15">
          <w:t>приложению 3</w:t>
        </w:r>
      </w:hyperlink>
      <w:r w:rsidRPr="00CC7D15">
        <w:t xml:space="preserve">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5. Утвердить объем межбюджетных трансфертов: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1) на 2018 год в сумме 2 178 727,4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2) на 2019 год в сумме 1 647 999,8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3) на 2020 год в сумме 1 618 133,2 тыс. руб.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6. Утвердить </w:t>
      </w:r>
      <w:hyperlink r:id="rId15" w:history="1">
        <w:r w:rsidRPr="00CC7D15">
          <w:t>перечень</w:t>
        </w:r>
      </w:hyperlink>
      <w:r w:rsidRPr="00CC7D15">
        <w:t xml:space="preserve"> главных администраторов доходов бюджета города Пскова - органов местного самоуправления согласно приложению 4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7. Утвердить перечень главных </w:t>
      </w:r>
      <w:proofErr w:type="gramStart"/>
      <w:r w:rsidRPr="00CC7D15">
        <w:t>администраторов источников внутреннего финансирования дефицита бюджета</w:t>
      </w:r>
      <w:proofErr w:type="gramEnd"/>
      <w:r w:rsidRPr="00CC7D15">
        <w:t xml:space="preserve"> города Пскова согласно </w:t>
      </w:r>
      <w:hyperlink r:id="rId16" w:history="1">
        <w:r w:rsidRPr="00CC7D15">
          <w:t>приложению 5</w:t>
        </w:r>
      </w:hyperlink>
      <w:r w:rsidRPr="00CC7D15">
        <w:t xml:space="preserve">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lastRenderedPageBreak/>
        <w:t xml:space="preserve">В случае изменения состава и (или) функций главных администраторов доходов или главных администраторов источников внутреннего финансирования дефицита бюджета города Пскова Администрация города вправе вносить соответствующие изменения в перечень главных администраторов доходов и в перечень главных </w:t>
      </w:r>
      <w:proofErr w:type="gramStart"/>
      <w:r w:rsidRPr="00CC7D15">
        <w:t>администраторов источников внутреннего финансирования дефицита бюджета</w:t>
      </w:r>
      <w:proofErr w:type="gramEnd"/>
      <w:r w:rsidRPr="00CC7D15">
        <w:t xml:space="preserve"> города Пскова с последующим внесением изменений в настоящее решение.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8. Утвердить </w:t>
      </w:r>
      <w:hyperlink r:id="rId17" w:history="1">
        <w:r w:rsidRPr="00CC7D15">
          <w:t>перечень</w:t>
        </w:r>
      </w:hyperlink>
      <w:r w:rsidRPr="00CC7D15">
        <w:t xml:space="preserve"> главных распорядителей средств бюджета города Пскова согласно приложению 6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9. Утвердить в пределах общего объема расходов, установленного </w:t>
      </w:r>
      <w:hyperlink w:anchor="Par63" w:history="1">
        <w:r w:rsidRPr="00CC7D15">
          <w:t>пунктом 1</w:t>
        </w:r>
      </w:hyperlink>
      <w:r w:rsidRPr="00CC7D15">
        <w:t xml:space="preserve">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CC7D15">
        <w:t>видов расходов  классификации расходов бюджета</w:t>
      </w:r>
      <w:proofErr w:type="gramEnd"/>
      <w:r w:rsidRPr="00CC7D15">
        <w:t xml:space="preserve"> города Пскова: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1) на 2018 год - согласно </w:t>
      </w:r>
      <w:hyperlink r:id="rId18" w:history="1">
        <w:r w:rsidRPr="00CC7D15">
          <w:t>приложению 7</w:t>
        </w:r>
      </w:hyperlink>
      <w:r w:rsidRPr="00CC7D15">
        <w:t xml:space="preserve"> к настоящему решению;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2) на плановый период 2019 и 2020 годов согласно </w:t>
      </w:r>
      <w:hyperlink r:id="rId19" w:history="1">
        <w:r w:rsidRPr="00CC7D15">
          <w:t xml:space="preserve">приложению </w:t>
        </w:r>
      </w:hyperlink>
      <w:r w:rsidRPr="00CC7D15">
        <w:t>8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10. Утвердить в пределах общего объема расходов, установленного </w:t>
      </w:r>
      <w:hyperlink w:anchor="Par63" w:history="1">
        <w:r w:rsidRPr="00CC7D15">
          <w:t>пунктом 1</w:t>
        </w:r>
      </w:hyperlink>
      <w:r w:rsidRPr="00CC7D15">
        <w:t xml:space="preserve"> настоящего решения, 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C7D15">
        <w:t>видов расходов  классификации расходов бюджета</w:t>
      </w:r>
      <w:proofErr w:type="gramEnd"/>
      <w:r w:rsidRPr="00CC7D15">
        <w:t xml:space="preserve"> города Пскова: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1) на 2018 год - согласно </w:t>
      </w:r>
      <w:hyperlink r:id="rId20" w:history="1">
        <w:r w:rsidRPr="00CC7D15">
          <w:t xml:space="preserve">приложению </w:t>
        </w:r>
      </w:hyperlink>
      <w:r w:rsidRPr="00CC7D15">
        <w:t>9 к настоящему решению;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2) на плановый период 2019 и 2020 годов согласно </w:t>
      </w:r>
      <w:hyperlink r:id="rId21" w:history="1">
        <w:r w:rsidRPr="00CC7D15">
          <w:t xml:space="preserve">приложению </w:t>
        </w:r>
      </w:hyperlink>
      <w:r w:rsidRPr="00CC7D15">
        <w:t>10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11. Утвердить ведомственную структуру расходов бюджета города Пскова: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1) на 2018 год - согласно </w:t>
      </w:r>
      <w:hyperlink r:id="rId22" w:history="1">
        <w:r w:rsidRPr="00CC7D15">
          <w:t>приложению 1</w:t>
        </w:r>
      </w:hyperlink>
      <w:r w:rsidRPr="00CC7D15">
        <w:t>1 к настоящему решению;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2) на плановый период 2019 и 2020 годов согласно </w:t>
      </w:r>
      <w:hyperlink r:id="rId23" w:history="1">
        <w:r w:rsidRPr="00CC7D15">
          <w:t xml:space="preserve">приложению </w:t>
        </w:r>
      </w:hyperlink>
      <w:r w:rsidRPr="00CC7D15">
        <w:t xml:space="preserve">12 к настоящему решению. 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12. </w:t>
      </w:r>
      <w:proofErr w:type="gramStart"/>
      <w:r w:rsidRPr="00CC7D15">
        <w:t xml:space="preserve">Утвердить в составе расходов бюджета объем бюджетных ассигнований Дорожного фонда муниципального образования «Город Псков»  в 2018 году в сумме 440 318,7 тыс. руб. согласно </w:t>
      </w:r>
      <w:hyperlink r:id="rId24" w:history="1">
        <w:r w:rsidRPr="00CC7D15">
          <w:t>приложению 1</w:t>
        </w:r>
      </w:hyperlink>
      <w:r w:rsidRPr="00CC7D15">
        <w:t xml:space="preserve">3 к настоящему решению, в 2019 году в сумме  356 200,1  тыс. руб. и в 2020 году в сумме  328 774,1 тыс. руб. согласно </w:t>
      </w:r>
      <w:hyperlink r:id="rId25" w:history="1">
        <w:r w:rsidRPr="00CC7D15">
          <w:t>приложению 1</w:t>
        </w:r>
      </w:hyperlink>
      <w:r w:rsidRPr="00CC7D15">
        <w:t>4 к настоящему  решению.</w:t>
      </w:r>
      <w:proofErr w:type="gramEnd"/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Направлять в 2018 году и плановом периоде 2019 и 2020 годов на финансовое обеспечение дорожной деятельности в отношении автомобильных дорог общего пользования местного значения в границах муниципального образования "Город Псков" часть поступлений единого налога на вмененный доход для отдельных видов деятельности: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1) в 2018 году – 42337,1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2) в 2019 году  - 25 010,5 тыс.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3) в 2020 году – 25 039,5 тыс. руб.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13. Утвердить резервный фонд по предупреждению и ликвидации чрезвычайных ситуаций и последствий стихийных бедствий в 2018 году в сумме 749,0 тыс. руб., в 2019 году  в сумме 749,0 тыс. руб., в  2020 году  в сумме 749,0 тыс. руб.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14.  Утвердить общий объем бюджетных ассигнований, направляемых на исполнение публичных нормативных обязательств, на 2018 год в сумме           13 601,1 тыс. руб., на 2019 год в сумме  13 601,1 тыс. руб., на 2020 год в сумме 12 601,1 тыс. руб.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15. Утвердить источники внутреннего финансирования дефицита бюджета города Пскова: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1) на 2018 год - согласно </w:t>
      </w:r>
      <w:hyperlink r:id="rId26" w:history="1">
        <w:r w:rsidRPr="00CC7D15">
          <w:t>приложению 1</w:t>
        </w:r>
      </w:hyperlink>
      <w:r w:rsidRPr="00CC7D15">
        <w:t>5 к настоящему решению;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2) на плановый период 2019 и 2020 годов - согласно </w:t>
      </w:r>
      <w:hyperlink r:id="rId27" w:history="1">
        <w:r w:rsidRPr="00CC7D15">
          <w:t>приложению 1</w:t>
        </w:r>
      </w:hyperlink>
      <w:r w:rsidRPr="00CC7D15">
        <w:t>6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Остатки средств бюджета города Пскова на начало текущего финансового года в объеме до 100 процентов могут направляться на покрытие временных кассовых разрывов, возникающих при исполнении бюджета города Пскова.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16. Утвердить </w:t>
      </w:r>
      <w:hyperlink r:id="rId28" w:history="1">
        <w:r w:rsidRPr="00CC7D15">
          <w:t>программу</w:t>
        </w:r>
      </w:hyperlink>
      <w:r w:rsidRPr="00CC7D15">
        <w:t xml:space="preserve"> муниципальных внутренних заимствований города Пскова на 2018 год и </w:t>
      </w:r>
      <w:hyperlink r:id="rId29" w:history="1">
        <w:r w:rsidRPr="00CC7D15">
          <w:t>структуру</w:t>
        </w:r>
      </w:hyperlink>
      <w:r w:rsidRPr="00CC7D15">
        <w:t xml:space="preserve"> муниципального долга города Пскова на 2018 год согласно приложению 17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lastRenderedPageBreak/>
        <w:t xml:space="preserve">17. Утвердить программу муниципальных внутренних заимствований города Пскова на 2019 и 2020 годы согласно </w:t>
      </w:r>
      <w:hyperlink r:id="rId30" w:history="1">
        <w:r w:rsidRPr="00CC7D15">
          <w:t xml:space="preserve">приложению </w:t>
        </w:r>
      </w:hyperlink>
      <w:r w:rsidRPr="00CC7D15">
        <w:t>18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18. Установить верхний предел муниципального долга: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1) на 1 января 2019 года в сумме 660 000,0 тыс. руб., в том числе верхний предел долга по муниципальным гарантиям  в сумме 0,0 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2) на 1 января 2020 года в сумме 650 000,0 тыс. руб., в том числе по муниципальным гарантиям  в сумме 0,0  руб.;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3) на 1 января 2021 года в сумме 640 000,0 тыс. руб., в том числе по муниципальным гарантиям  в сумме 0,0  руб.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19. Утвердить </w:t>
      </w:r>
      <w:hyperlink r:id="rId31" w:history="1">
        <w:r w:rsidRPr="00CC7D15">
          <w:t>план</w:t>
        </w:r>
      </w:hyperlink>
      <w:r w:rsidRPr="00CC7D15">
        <w:t xml:space="preserve"> расходования платы населения за пользование жилым помещением (платы за наем) на 2018 год согласно приложению 19 к настоящему решению.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20. Установить, что субсидии юридическим лицам,  (за исключением субсидий муниципальным учреждениям), индивидуальным предпринимателям, физическим лицам-производителям товаров, работ, услуг,  некоммерческим организациям,  предусмотренные настоящим решением, предоставляются в порядке, установленном Администрацией города Пскова.</w:t>
      </w:r>
    </w:p>
    <w:p w:rsidR="00CC7D15" w:rsidRPr="00CC7D15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>21. Утвердить 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2018 год согласно приложению 20 к настоящему решению.</w:t>
      </w:r>
    </w:p>
    <w:p w:rsidR="004E6BAA" w:rsidRDefault="00CC7D15" w:rsidP="00CC7D15">
      <w:pPr>
        <w:autoSpaceDE w:val="0"/>
        <w:autoSpaceDN w:val="0"/>
        <w:adjustRightInd w:val="0"/>
        <w:ind w:firstLine="540"/>
        <w:jc w:val="both"/>
      </w:pPr>
      <w:r w:rsidRPr="00CC7D15">
        <w:t xml:space="preserve">22. </w:t>
      </w:r>
      <w:r w:rsidR="004E6BAA">
        <w:t>Рекомендовать Администрации города Пскова вносить из</w:t>
      </w:r>
      <w:r w:rsidR="00C80D53">
        <w:t>менения в бюджет города Пскова н</w:t>
      </w:r>
      <w:bookmarkStart w:id="1" w:name="_GoBack"/>
      <w:bookmarkEnd w:id="1"/>
      <w:r w:rsidR="004E6BAA">
        <w:t>а 2018 год и плановый период 2019 и 2020 годов не более 4 раз в год.</w:t>
      </w:r>
    </w:p>
    <w:p w:rsidR="00CC7D15" w:rsidRPr="00CC7D15" w:rsidRDefault="004E6BAA" w:rsidP="00CC7D15">
      <w:pPr>
        <w:autoSpaceDE w:val="0"/>
        <w:autoSpaceDN w:val="0"/>
        <w:adjustRightInd w:val="0"/>
        <w:ind w:firstLine="540"/>
        <w:jc w:val="both"/>
      </w:pPr>
      <w:r>
        <w:t xml:space="preserve">23. </w:t>
      </w:r>
      <w:r w:rsidR="00CC7D15" w:rsidRPr="00CC7D15">
        <w:t>Настоящее решение вступает в силу с момента его официального опубликования.</w:t>
      </w:r>
    </w:p>
    <w:p w:rsidR="00CC7D15" w:rsidRPr="00CC7D15" w:rsidRDefault="004E6BAA" w:rsidP="00CC7D15">
      <w:pPr>
        <w:autoSpaceDE w:val="0"/>
        <w:autoSpaceDN w:val="0"/>
        <w:adjustRightInd w:val="0"/>
        <w:ind w:firstLine="540"/>
        <w:jc w:val="both"/>
      </w:pPr>
      <w:r>
        <w:t xml:space="preserve">24. </w:t>
      </w:r>
      <w:r w:rsidR="00CC7D15" w:rsidRPr="00CC7D15">
        <w:t xml:space="preserve">Опубликовать настоящее решение в газете "Псковские Новости" и разместить на официальном сайте </w:t>
      </w:r>
      <w:proofErr w:type="gramStart"/>
      <w:r w:rsidR="00CC7D15" w:rsidRPr="00CC7D15">
        <w:t>муниципального</w:t>
      </w:r>
      <w:proofErr w:type="gramEnd"/>
      <w:r w:rsidR="00CC7D15" w:rsidRPr="00CC7D15">
        <w:t xml:space="preserve"> образования "Город Псков" в сети Интернет.</w:t>
      </w:r>
    </w:p>
    <w:p w:rsidR="004B065F" w:rsidRPr="00CC7D15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93057" w:rsidRPr="009A4E5A" w:rsidRDefault="00A9305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BCF"/>
    <w:rsid w:val="000F6783"/>
    <w:rsid w:val="00120F78"/>
    <w:rsid w:val="00174B93"/>
    <w:rsid w:val="001E258F"/>
    <w:rsid w:val="00247F0F"/>
    <w:rsid w:val="002A3649"/>
    <w:rsid w:val="002B1E1A"/>
    <w:rsid w:val="003702D0"/>
    <w:rsid w:val="003F3E9B"/>
    <w:rsid w:val="00476D9F"/>
    <w:rsid w:val="004B065F"/>
    <w:rsid w:val="004E6BAA"/>
    <w:rsid w:val="007F78F9"/>
    <w:rsid w:val="00824967"/>
    <w:rsid w:val="009041ED"/>
    <w:rsid w:val="00950957"/>
    <w:rsid w:val="00990B39"/>
    <w:rsid w:val="00A93057"/>
    <w:rsid w:val="00B776BB"/>
    <w:rsid w:val="00BC2D12"/>
    <w:rsid w:val="00C80D53"/>
    <w:rsid w:val="00CC7D15"/>
    <w:rsid w:val="00D36B27"/>
    <w:rsid w:val="00DE1445"/>
    <w:rsid w:val="00F2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5455B05BE37BC243636BCEDF22167435787B36DD08EF57311433BF487168C7k8XBM" TargetMode="External"/><Relationship Id="rId13" Type="http://schemas.openxmlformats.org/officeDocument/2006/relationships/hyperlink" Target="consultantplus://offline/ref=DC5455B05BE37BC243636BCEDF22167435787B36DD08EF56371433BF487168C78B407B10407AA1C7431775k6XFM" TargetMode="External"/><Relationship Id="rId18" Type="http://schemas.openxmlformats.org/officeDocument/2006/relationships/hyperlink" Target="consultantplus://offline/ref=DC5455B05BE37BC243636BCEDF22167435787B36DD08EF56371433BF487168C78B407B10407AA1C7431376k6XBM" TargetMode="External"/><Relationship Id="rId26" Type="http://schemas.openxmlformats.org/officeDocument/2006/relationships/hyperlink" Target="consultantplus://offline/ref=DC5455B05BE37BC243636BCEDF22167435787B36DD08EF56371433BF487168C78B407B10407AA1C7411274k6X9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C5455B05BE37BC243636BCEDF22167435787B36DD08EF56371433BF487168C78B407B10407AA1C7431677k6XAM" TargetMode="External"/><Relationship Id="rId7" Type="http://schemas.openxmlformats.org/officeDocument/2006/relationships/hyperlink" Target="consultantplus://offline/ref=DC5455B05BE37BC243636BCEDF22167435787B36DD08EF57311433BF487168C7k8XBM" TargetMode="External"/><Relationship Id="rId12" Type="http://schemas.openxmlformats.org/officeDocument/2006/relationships/hyperlink" Target="consultantplus://offline/ref=DC5455B05BE37BC243636BCEDF22167435787B36DB01E754321433BF487168C78B407B10407AA1C7431573k6X9M" TargetMode="External"/><Relationship Id="rId17" Type="http://schemas.openxmlformats.org/officeDocument/2006/relationships/hyperlink" Target="consultantplus://offline/ref=DC5455B05BE37BC243636BCEDF22167435787B36DD08EF56371433BF487168C78B407B10407AA1C7431370k6XDM" TargetMode="External"/><Relationship Id="rId25" Type="http://schemas.openxmlformats.org/officeDocument/2006/relationships/hyperlink" Target="consultantplus://offline/ref=3CE521F828735486F91961580D8EA5233B4820F4EED4728B1F11B20B52D25CF7AFDDF18AF93BDE081D1259ACW2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C5455B05BE37BC243636BCEDF22167435787B36DD08EF56371433BF487168C78B407B10407AA1C7431373k6XBM" TargetMode="External"/><Relationship Id="rId20" Type="http://schemas.openxmlformats.org/officeDocument/2006/relationships/hyperlink" Target="consultantplus://offline/ref=DC5455B05BE37BC243636BCEDF22167435787B36DD08EF56371433BF487168C78B407B10407AA1C7431376k6XBM" TargetMode="External"/><Relationship Id="rId29" Type="http://schemas.openxmlformats.org/officeDocument/2006/relationships/hyperlink" Target="consultantplus://offline/ref=DC5455B05BE37BC243636BCEDF22167435787B36DD08EF56371433BF487168C78B407B10407AA1C7411D73k6XC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C5455B05BE37BC2436375C3C94E4B7C35772C33DA01ED006D4B68E21Fk7X8M" TargetMode="External"/><Relationship Id="rId11" Type="http://schemas.openxmlformats.org/officeDocument/2006/relationships/hyperlink" Target="consultantplus://offline/ref=DC5455B05BE37BC2436375C3C94E4B7C35772C33DA01ED006D4B68E21Fk7X8M" TargetMode="External"/><Relationship Id="rId24" Type="http://schemas.openxmlformats.org/officeDocument/2006/relationships/hyperlink" Target="consultantplus://offline/ref=3CE521F828735486F91961580D8EA5233B4820F4EED4728B1F11B20B52D25CF7AFDDF18AF93BDE081D1551ACW8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C5455B05BE37BC243636BCEDF22167435787B36DD08EF56371433BF487168C78B407B10407AA1C7431170k6XDM" TargetMode="External"/><Relationship Id="rId23" Type="http://schemas.openxmlformats.org/officeDocument/2006/relationships/hyperlink" Target="consultantplus://offline/ref=DC5455B05BE37BC243636BCEDF22167435787B36DD08EF56371433BF487168C78B407B10407AA1C7431677k6XAM" TargetMode="External"/><Relationship Id="rId28" Type="http://schemas.openxmlformats.org/officeDocument/2006/relationships/hyperlink" Target="consultantplus://offline/ref=DC5455B05BE37BC243636BCEDF22167435787B36DD08EF56371433BF487168C78B407B10407AA1C7411D73k6XAM" TargetMode="External"/><Relationship Id="rId10" Type="http://schemas.openxmlformats.org/officeDocument/2006/relationships/hyperlink" Target="consultantplus://offline/ref=DC5455B05BE37BC243636BCEDF22167435787B36DD08EF56371433BF487168C78B407B10407AA1C7431476k6XEM" TargetMode="External"/><Relationship Id="rId19" Type="http://schemas.openxmlformats.org/officeDocument/2006/relationships/hyperlink" Target="consultantplus://offline/ref=DC5455B05BE37BC243636BCEDF22167435787B36DD08EF56371433BF487168C78B407B10407AA1C7431677k6XAM" TargetMode="External"/><Relationship Id="rId31" Type="http://schemas.openxmlformats.org/officeDocument/2006/relationships/hyperlink" Target="consultantplus://offline/ref=DC5455B05BE37BC243636BCEDF22167435787B36DD08EF56371433BF487168C78B407B10407AA1C740157Ak6X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5455B05BE37BC243636BCEDF22167435787B36DD08EF56371433BF487168C78B407B10407AA1C7431476k6XEM" TargetMode="External"/><Relationship Id="rId14" Type="http://schemas.openxmlformats.org/officeDocument/2006/relationships/hyperlink" Target="consultantplus://offline/ref=DC5455B05BE37BC243636BCEDF22167435787B36DD08EF56371433BF487168C78B407B10407AA1C7431677k6XAM" TargetMode="External"/><Relationship Id="rId22" Type="http://schemas.openxmlformats.org/officeDocument/2006/relationships/hyperlink" Target="consultantplus://offline/ref=DC5455B05BE37BC243636BCEDF22167435787B36DD08EF56371433BF487168C78B407B10407AA1C7421071k6XEM" TargetMode="External"/><Relationship Id="rId27" Type="http://schemas.openxmlformats.org/officeDocument/2006/relationships/hyperlink" Target="consultantplus://offline/ref=DC5455B05BE37BC243636BCEDF22167435787B36DD08EF56371433BF487168C78B407B10407AA1C741127Ak6XDM" TargetMode="External"/><Relationship Id="rId30" Type="http://schemas.openxmlformats.org/officeDocument/2006/relationships/hyperlink" Target="consultantplus://offline/ref=DC5455B05BE37BC243636BCEDF22167435787B36DD08EF56371433BF487168C78B407B10407AA1C7411D70k6X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15</cp:revision>
  <cp:lastPrinted>2017-12-27T10:41:00Z</cp:lastPrinted>
  <dcterms:created xsi:type="dcterms:W3CDTF">2017-06-14T09:45:00Z</dcterms:created>
  <dcterms:modified xsi:type="dcterms:W3CDTF">2017-12-28T06:13:00Z</dcterms:modified>
</cp:coreProperties>
</file>